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微软雅黑" w:hAnsi="微软雅黑" w:eastAsia="微软雅黑"/>
        </w:rPr>
      </w:pPr>
      <w:r>
        <w:rPr>
          <w:rFonts w:hint="eastAsia" w:ascii="微软雅黑" w:hAnsi="微软雅黑" w:eastAsia="微软雅黑"/>
        </w:rPr>
        <w:t>学生网上选课操作手册</w:t>
      </w:r>
    </w:p>
    <w:p>
      <w:pPr>
        <w:rPr>
          <w:rFonts w:hint="eastAsia" w:ascii="微软雅黑" w:hAnsi="微软雅黑" w:eastAsia="微软雅黑"/>
        </w:rPr>
      </w:pPr>
      <w:r>
        <w:rPr>
          <w:rFonts w:ascii="微软雅黑" w:hAnsi="微软雅黑" w:eastAsia="微软雅黑"/>
        </w:rPr>
        <w:t>本手册针对天津医科大学研究生网上制定培养计划及网上选课操作做细化说明。</w:t>
      </w:r>
    </w:p>
    <w:p>
      <w:pPr>
        <w:pStyle w:val="3"/>
        <w:rPr>
          <w:rFonts w:ascii="微软雅黑" w:hAnsi="微软雅黑" w:eastAsia="微软雅黑"/>
        </w:rPr>
      </w:pPr>
      <w:r>
        <w:rPr>
          <w:rFonts w:hint="eastAsia" w:ascii="微软雅黑" w:hAnsi="微软雅黑" w:eastAsia="微软雅黑"/>
        </w:rPr>
        <w:t>培养方案制定</w:t>
      </w:r>
    </w:p>
    <w:p>
      <w:pPr>
        <w:rPr>
          <w:rFonts w:hint="eastAsia" w:ascii="微软雅黑" w:hAnsi="微软雅黑" w:eastAsia="微软雅黑"/>
        </w:rPr>
      </w:pPr>
      <w:r>
        <w:rPr>
          <w:rFonts w:hint="eastAsia" w:ascii="微软雅黑" w:hAnsi="微软雅黑" w:eastAsia="微软雅黑"/>
        </w:rPr>
        <w:t>1、</w:t>
      </w:r>
      <w:r>
        <w:rPr>
          <w:rFonts w:ascii="微软雅黑" w:hAnsi="微软雅黑" w:eastAsia="微软雅黑"/>
        </w:rPr>
        <w:t>查看培养方案基本信息及课程。如图</w:t>
      </w:r>
      <w:r>
        <w:rPr>
          <w:rFonts w:hint="eastAsia" w:ascii="微软雅黑" w:hAnsi="微软雅黑" w:eastAsia="微软雅黑"/>
        </w:rPr>
        <w:t>1所示</w:t>
      </w:r>
    </w:p>
    <w:p>
      <w:pPr>
        <w:rPr>
          <w:rFonts w:ascii="微软雅黑" w:hAnsi="微软雅黑" w:eastAsia="微软雅黑"/>
        </w:rPr>
      </w:pPr>
      <w:r>
        <w:rPr>
          <w:rFonts w:ascii="微软雅黑" w:hAnsi="微软雅黑" w:eastAsia="微软雅黑"/>
        </w:rPr>
        <w:drawing>
          <wp:inline distT="0" distB="0" distL="0" distR="0">
            <wp:extent cx="5274310" cy="228790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2287905"/>
                    </a:xfrm>
                    <a:prstGeom prst="rect">
                      <a:avLst/>
                    </a:prstGeom>
                  </pic:spPr>
                </pic:pic>
              </a:graphicData>
            </a:graphic>
          </wp:inline>
        </w:drawing>
      </w:r>
    </w:p>
    <w:p>
      <w:pPr>
        <w:jc w:val="center"/>
        <w:rPr>
          <w:rFonts w:hint="eastAsia"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1</w:t>
      </w:r>
    </w:p>
    <w:p>
      <w:pPr>
        <w:rPr>
          <w:rFonts w:ascii="微软雅黑" w:hAnsi="微软雅黑" w:eastAsia="微软雅黑"/>
        </w:rPr>
      </w:pPr>
      <w:r>
        <w:rPr>
          <w:rFonts w:hint="eastAsia" w:ascii="微软雅黑" w:hAnsi="微软雅黑" w:eastAsia="微软雅黑"/>
        </w:rPr>
        <w:t>2、培养计划学生维护</w:t>
      </w:r>
    </w:p>
    <w:p>
      <w:pPr>
        <w:rPr>
          <w:rFonts w:ascii="微软雅黑" w:hAnsi="微软雅黑" w:eastAsia="微软雅黑"/>
        </w:rPr>
      </w:pPr>
      <w:r>
        <w:rPr>
          <w:rFonts w:ascii="微软雅黑" w:hAnsi="微软雅黑" w:eastAsia="微软雅黑"/>
        </w:rPr>
        <w:t>点击“培养计划学生维护”进入到操作界面。</w:t>
      </w:r>
    </w:p>
    <w:p>
      <w:pPr>
        <w:rPr>
          <w:rFonts w:hint="eastAsia" w:ascii="微软雅黑" w:hAnsi="微软雅黑" w:eastAsia="微软雅黑"/>
        </w:rPr>
      </w:pPr>
      <w:r>
        <w:rPr>
          <w:rFonts w:ascii="微软雅黑" w:hAnsi="微软雅黑" w:eastAsia="微软雅黑"/>
        </w:rPr>
        <w:t>点击“本专业选课”进入培养计划选课界面。如图</w:t>
      </w:r>
      <w:r>
        <w:rPr>
          <w:rFonts w:hint="eastAsia" w:ascii="微软雅黑" w:hAnsi="微软雅黑" w:eastAsia="微软雅黑"/>
        </w:rPr>
        <w:t>2所示</w:t>
      </w:r>
    </w:p>
    <w:p>
      <w:pPr>
        <w:jc w:val="center"/>
        <w:rPr>
          <w:rFonts w:ascii="微软雅黑" w:hAnsi="微软雅黑" w:eastAsia="微软雅黑"/>
        </w:rPr>
      </w:pPr>
      <w:r>
        <w:rPr>
          <w:rFonts w:ascii="微软雅黑" w:hAnsi="微软雅黑" w:eastAsia="微软雅黑"/>
        </w:rPr>
        <w:drawing>
          <wp:inline distT="0" distB="0" distL="0" distR="0">
            <wp:extent cx="5274310" cy="586105"/>
            <wp:effectExtent l="0" t="0" r="254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5274310" cy="586105"/>
                    </a:xfrm>
                    <a:prstGeom prst="rect">
                      <a:avLst/>
                    </a:prstGeom>
                  </pic:spPr>
                </pic:pic>
              </a:graphicData>
            </a:graphic>
          </wp:inline>
        </w:drawing>
      </w:r>
    </w:p>
    <w:p>
      <w:pPr>
        <w:jc w:val="center"/>
        <w:rPr>
          <w:rFonts w:hint="eastAsia"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2</w:t>
      </w: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hint="eastAsia" w:ascii="微软雅黑" w:hAnsi="微软雅黑" w:eastAsia="微软雅黑"/>
        </w:rPr>
      </w:pPr>
    </w:p>
    <w:p>
      <w:pPr>
        <w:rPr>
          <w:rFonts w:ascii="微软雅黑" w:hAnsi="微软雅黑" w:eastAsia="微软雅黑"/>
        </w:rPr>
      </w:pPr>
      <w:r>
        <w:rPr>
          <w:rFonts w:ascii="微软雅黑" w:hAnsi="微软雅黑" w:eastAsia="微软雅黑"/>
        </w:rPr>
        <w:t>在页面中找到想要选择的课程，点击课程右端的“选择”按钮，系统会弹出确认框，点击确定即可完成选择。</w:t>
      </w:r>
    </w:p>
    <w:p>
      <w:pPr>
        <w:rPr>
          <w:rFonts w:ascii="微软雅黑" w:hAnsi="微软雅黑" w:eastAsia="微软雅黑"/>
        </w:rPr>
      </w:pPr>
      <w:r>
        <w:rPr>
          <w:rFonts w:ascii="微软雅黑" w:hAnsi="微软雅黑" w:eastAsia="微软雅黑"/>
        </w:rPr>
        <w:t>当所有课程选择完成后点击“返回”按钮。如图</w:t>
      </w:r>
      <w:r>
        <w:rPr>
          <w:rFonts w:hint="eastAsia" w:ascii="微软雅黑" w:hAnsi="微软雅黑" w:eastAsia="微软雅黑"/>
        </w:rPr>
        <w:t>3所示</w:t>
      </w:r>
    </w:p>
    <w:p>
      <w:pPr>
        <w:rPr>
          <w:rFonts w:hint="eastAsia" w:ascii="微软雅黑" w:hAnsi="微软雅黑" w:eastAsia="微软雅黑"/>
        </w:rPr>
      </w:pPr>
      <w:r>
        <w:drawing>
          <wp:inline distT="0" distB="0" distL="0" distR="0">
            <wp:extent cx="5274310" cy="2841625"/>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tretch>
                      <a:fillRect/>
                    </a:stretch>
                  </pic:blipFill>
                  <pic:spPr>
                    <a:xfrm>
                      <a:off x="0" y="0"/>
                      <a:ext cx="5274310" cy="2841625"/>
                    </a:xfrm>
                    <a:prstGeom prst="rect">
                      <a:avLst/>
                    </a:prstGeom>
                  </pic:spPr>
                </pic:pic>
              </a:graphicData>
            </a:graphic>
          </wp:inline>
        </w:drawing>
      </w:r>
    </w:p>
    <w:p>
      <w:pPr>
        <w:rPr>
          <w:rFonts w:ascii="微软雅黑" w:hAnsi="微软雅黑" w:eastAsia="微软雅黑"/>
        </w:rPr>
      </w:pPr>
    </w:p>
    <w:p>
      <w:pPr>
        <w:jc w:val="center"/>
        <w:rPr>
          <w:rFonts w:hint="eastAsia" w:ascii="微软雅黑" w:hAnsi="微软雅黑" w:eastAsia="微软雅黑"/>
          <w:sz w:val="18"/>
          <w:szCs w:val="18"/>
        </w:rPr>
      </w:pPr>
      <w:r>
        <w:rPr>
          <w:rFonts w:hint="eastAsia" w:ascii="微软雅黑" w:hAnsi="微软雅黑" w:eastAsia="微软雅黑"/>
          <w:sz w:val="18"/>
          <w:szCs w:val="18"/>
        </w:rPr>
        <w:t>图</w:t>
      </w:r>
      <w:r>
        <w:rPr>
          <w:rFonts w:ascii="微软雅黑" w:hAnsi="微软雅黑" w:eastAsia="微软雅黑"/>
          <w:sz w:val="18"/>
          <w:szCs w:val="18"/>
        </w:rPr>
        <w:t>3</w:t>
      </w:r>
    </w:p>
    <w:p>
      <w:pPr>
        <w:rPr>
          <w:rFonts w:ascii="微软雅黑" w:hAnsi="微软雅黑" w:eastAsia="微软雅黑"/>
        </w:rPr>
      </w:pPr>
    </w:p>
    <w:p>
      <w:pPr>
        <w:rPr>
          <w:rFonts w:ascii="微软雅黑" w:hAnsi="微软雅黑" w:eastAsia="微软雅黑"/>
        </w:rPr>
      </w:pPr>
    </w:p>
    <w:p>
      <w:pPr>
        <w:rPr>
          <w:rFonts w:hint="eastAsia" w:ascii="微软雅黑" w:hAnsi="微软雅黑" w:eastAsia="微软雅黑"/>
        </w:rPr>
      </w:pPr>
      <w:r>
        <w:rPr>
          <w:rFonts w:hint="eastAsia" w:ascii="微软雅黑" w:hAnsi="微软雅黑" w:eastAsia="微软雅黑"/>
        </w:rPr>
        <w:t>选课时若漏选必修课或者学分达不到要求，会给出相应提示；若符合要求则不额外提示，只显示学分信息如下图</w:t>
      </w:r>
      <w:r>
        <w:rPr>
          <w:rFonts w:ascii="微软雅黑" w:hAnsi="微软雅黑" w:eastAsia="微软雅黑"/>
        </w:rPr>
        <w:t>4</w:t>
      </w:r>
      <w:r>
        <w:rPr>
          <w:rFonts w:hint="eastAsia" w:ascii="微软雅黑" w:hAnsi="微软雅黑" w:eastAsia="微软雅黑"/>
        </w:rPr>
        <w:t>、图</w:t>
      </w:r>
      <w:r>
        <w:rPr>
          <w:rFonts w:ascii="微软雅黑" w:hAnsi="微软雅黑" w:eastAsia="微软雅黑"/>
        </w:rPr>
        <w:t>5</w:t>
      </w:r>
      <w:r>
        <w:rPr>
          <w:rFonts w:hint="eastAsia" w:ascii="微软雅黑" w:hAnsi="微软雅黑" w:eastAsia="微软雅黑"/>
        </w:rPr>
        <w:t>所示为不符合要求情况，图</w:t>
      </w:r>
      <w:r>
        <w:rPr>
          <w:rFonts w:ascii="微软雅黑" w:hAnsi="微软雅黑" w:eastAsia="微软雅黑"/>
        </w:rPr>
        <w:t>6</w:t>
      </w:r>
      <w:r>
        <w:rPr>
          <w:rFonts w:hint="eastAsia" w:ascii="微软雅黑" w:hAnsi="微软雅黑" w:eastAsia="微软雅黑"/>
        </w:rPr>
        <w:t>为符合要求情况。</w:t>
      </w:r>
    </w:p>
    <w:p>
      <w:pPr>
        <w:rPr>
          <w:rFonts w:ascii="微软雅黑" w:hAnsi="微软雅黑" w:eastAsia="微软雅黑"/>
        </w:rPr>
      </w:pPr>
      <w:r>
        <w:rPr>
          <w:rFonts w:ascii="微软雅黑" w:hAnsi="微软雅黑" w:eastAsia="微软雅黑"/>
        </w:rPr>
        <w:drawing>
          <wp:inline distT="0" distB="0" distL="0" distR="0">
            <wp:extent cx="5274310" cy="1710055"/>
            <wp:effectExtent l="0" t="0" r="254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74310" cy="1710055"/>
                    </a:xfrm>
                    <a:prstGeom prst="rect">
                      <a:avLst/>
                    </a:prstGeom>
                  </pic:spPr>
                </pic:pic>
              </a:graphicData>
            </a:graphic>
          </wp:inline>
        </w:drawing>
      </w:r>
    </w:p>
    <w:p>
      <w:pPr>
        <w:jc w:val="center"/>
        <w:rPr>
          <w:rFonts w:hint="eastAsia"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4</w:t>
      </w:r>
    </w:p>
    <w:p>
      <w:pPr>
        <w:rPr>
          <w:rFonts w:hint="eastAsia" w:ascii="微软雅黑" w:hAnsi="微软雅黑" w:eastAsia="微软雅黑"/>
        </w:rPr>
      </w:pPr>
    </w:p>
    <w:p>
      <w:pPr>
        <w:rPr>
          <w:rFonts w:ascii="微软雅黑" w:hAnsi="微软雅黑" w:eastAsia="微软雅黑"/>
        </w:rPr>
      </w:pPr>
      <w:r>
        <w:rPr>
          <w:rFonts w:ascii="微软雅黑" w:hAnsi="微软雅黑" w:eastAsia="微软雅黑"/>
        </w:rPr>
        <w:drawing>
          <wp:inline distT="0" distB="0" distL="0" distR="0">
            <wp:extent cx="5274310" cy="184975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74310" cy="1849755"/>
                    </a:xfrm>
                    <a:prstGeom prst="rect">
                      <a:avLst/>
                    </a:prstGeom>
                  </pic:spPr>
                </pic:pic>
              </a:graphicData>
            </a:graphic>
          </wp:inline>
        </w:drawing>
      </w:r>
    </w:p>
    <w:p>
      <w:pPr>
        <w:jc w:val="center"/>
        <w:rPr>
          <w:rFonts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5</w:t>
      </w:r>
    </w:p>
    <w:p>
      <w:pPr>
        <w:jc w:val="center"/>
        <w:rPr>
          <w:rFonts w:ascii="微软雅黑" w:hAnsi="微软雅黑" w:eastAsia="微软雅黑"/>
          <w:sz w:val="18"/>
          <w:szCs w:val="18"/>
        </w:rPr>
      </w:pPr>
      <w:r>
        <w:rPr>
          <w:rFonts w:ascii="微软雅黑" w:hAnsi="微软雅黑" w:eastAsia="微软雅黑"/>
        </w:rPr>
        <w:drawing>
          <wp:inline distT="0" distB="0" distL="0" distR="0">
            <wp:extent cx="5274310" cy="1822450"/>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5274310" cy="1822450"/>
                    </a:xfrm>
                    <a:prstGeom prst="rect">
                      <a:avLst/>
                    </a:prstGeom>
                  </pic:spPr>
                </pic:pic>
              </a:graphicData>
            </a:graphic>
          </wp:inline>
        </w:drawing>
      </w:r>
    </w:p>
    <w:p>
      <w:pPr>
        <w:jc w:val="center"/>
        <w:rPr>
          <w:rFonts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6</w:t>
      </w:r>
    </w:p>
    <w:p>
      <w:pPr>
        <w:ind w:firstLine="210" w:firstLineChars="100"/>
        <w:rPr>
          <w:rFonts w:ascii="微软雅黑" w:hAnsi="微软雅黑" w:eastAsia="微软雅黑"/>
        </w:rPr>
      </w:pPr>
      <w:r>
        <w:rPr>
          <w:rFonts w:ascii="微软雅黑" w:hAnsi="微软雅黑" w:eastAsia="微软雅黑"/>
        </w:rPr>
        <w:t>培养计划制定完成后，可点击图</w:t>
      </w:r>
      <w:r>
        <w:rPr>
          <w:rFonts w:hint="eastAsia" w:ascii="微软雅黑" w:hAnsi="微软雅黑" w:eastAsia="微软雅黑"/>
        </w:rPr>
        <w:t>6中标记“提交审核”按钮，</w:t>
      </w:r>
      <w:r>
        <w:rPr>
          <w:rFonts w:hint="eastAsia" w:ascii="微软雅黑" w:hAnsi="微软雅黑" w:eastAsia="微软雅黑"/>
          <w:color w:val="auto"/>
        </w:rPr>
        <w:t>由导师进行审核。</w:t>
      </w:r>
    </w:p>
    <w:p>
      <w:pPr>
        <w:rPr>
          <w:rFonts w:hint="eastAsia" w:ascii="微软雅黑" w:hAnsi="微软雅黑" w:eastAsia="微软雅黑"/>
          <w:lang w:val="en-US" w:eastAsia="zh-CN"/>
        </w:rPr>
      </w:pPr>
      <w:r>
        <w:rPr>
          <w:rFonts w:hint="eastAsia" w:ascii="微软雅黑" w:hAnsi="微软雅黑" w:eastAsia="微软雅黑"/>
          <w:lang w:val="en-US" w:eastAsia="zh-CN"/>
        </w:rPr>
        <w:t>3、学生自行找导师，请导师登陆管理系统，对学生培养计划进行审核。</w:t>
      </w:r>
    </w:p>
    <w:p>
      <w:pPr>
        <w:rPr>
          <w:rFonts w:ascii="微软雅黑" w:hAnsi="微软雅黑" w:eastAsia="微软雅黑"/>
        </w:rPr>
      </w:pPr>
      <w:r>
        <w:rPr>
          <w:rFonts w:hint="eastAsia" w:ascii="微软雅黑" w:hAnsi="微软雅黑" w:eastAsia="微软雅黑"/>
          <w:lang w:val="en-US" w:eastAsia="zh-CN"/>
        </w:rPr>
        <w:t>4</w:t>
      </w:r>
      <w:r>
        <w:rPr>
          <w:rFonts w:ascii="微软雅黑" w:hAnsi="微软雅黑" w:eastAsia="微软雅黑"/>
        </w:rPr>
        <w:t>、网上选课</w:t>
      </w:r>
    </w:p>
    <w:p>
      <w:pPr>
        <w:rPr>
          <w:rFonts w:hint="eastAsia" w:ascii="微软雅黑" w:hAnsi="微软雅黑" w:eastAsia="微软雅黑"/>
          <w:lang w:val="en-US" w:eastAsia="zh-CN"/>
        </w:rPr>
      </w:pPr>
      <w:r>
        <w:rPr>
          <w:rFonts w:hint="eastAsia" w:ascii="微软雅黑" w:hAnsi="微软雅黑" w:eastAsia="微软雅黑"/>
          <w:lang w:val="en-US" w:eastAsia="zh-CN"/>
        </w:rPr>
        <w:t>按照研究生院公布的选课时间，在规定时间内登陆网站进行选</w:t>
      </w:r>
      <w:bookmarkStart w:id="0" w:name="_GoBack"/>
      <w:bookmarkEnd w:id="0"/>
      <w:r>
        <w:rPr>
          <w:rFonts w:hint="eastAsia" w:ascii="微软雅黑" w:hAnsi="微软雅黑" w:eastAsia="微软雅黑"/>
          <w:lang w:val="en-US" w:eastAsia="zh-CN"/>
        </w:rPr>
        <w:t>课。</w:t>
      </w:r>
    </w:p>
    <w:p>
      <w:pPr>
        <w:rPr>
          <w:rFonts w:ascii="微软雅黑" w:hAnsi="微软雅黑" w:eastAsia="微软雅黑"/>
        </w:rPr>
      </w:pPr>
      <w:r>
        <w:rPr>
          <w:rFonts w:ascii="微软雅黑" w:hAnsi="微软雅黑" w:eastAsia="微软雅黑"/>
        </w:rPr>
        <w:t>点击“我要选课”进入选课页面，操作在“可选课程”中进行。</w:t>
      </w:r>
    </w:p>
    <w:p>
      <w:pPr>
        <w:rPr>
          <w:rFonts w:hint="eastAsia" w:ascii="微软雅黑" w:hAnsi="微软雅黑" w:eastAsia="微软雅黑"/>
        </w:rPr>
      </w:pPr>
      <w:r>
        <w:rPr>
          <w:rFonts w:ascii="微软雅黑" w:hAnsi="微软雅黑" w:eastAsia="微软雅黑"/>
        </w:rPr>
        <w:t>点击课程右侧的“选课”按钮，进行选课操作。如下图</w:t>
      </w:r>
      <w:r>
        <w:rPr>
          <w:rFonts w:hint="eastAsia" w:ascii="微软雅黑" w:hAnsi="微软雅黑" w:eastAsia="微软雅黑"/>
        </w:rPr>
        <w:t>7、图8所示</w:t>
      </w:r>
    </w:p>
    <w:p>
      <w:pPr>
        <w:rPr>
          <w:rFonts w:ascii="微软雅黑" w:hAnsi="微软雅黑" w:eastAsia="微软雅黑"/>
        </w:rPr>
      </w:pPr>
      <w:r>
        <w:rPr>
          <w:rFonts w:ascii="微软雅黑" w:hAnsi="微软雅黑" w:eastAsia="微软雅黑"/>
        </w:rPr>
        <w:drawing>
          <wp:inline distT="0" distB="0" distL="0" distR="0">
            <wp:extent cx="5274310" cy="190500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274310" cy="1905000"/>
                    </a:xfrm>
                    <a:prstGeom prst="rect">
                      <a:avLst/>
                    </a:prstGeom>
                  </pic:spPr>
                </pic:pic>
              </a:graphicData>
            </a:graphic>
          </wp:inline>
        </w:drawing>
      </w:r>
    </w:p>
    <w:p>
      <w:pPr>
        <w:jc w:val="center"/>
        <w:rPr>
          <w:rFonts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7</w:t>
      </w:r>
    </w:p>
    <w:p>
      <w:pPr>
        <w:rPr>
          <w:rFonts w:ascii="微软雅黑" w:hAnsi="微软雅黑" w:eastAsia="微软雅黑"/>
        </w:rPr>
      </w:pPr>
      <w:r>
        <w:drawing>
          <wp:inline distT="0" distB="0" distL="0" distR="0">
            <wp:extent cx="5274310" cy="200406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5274310" cy="2004060"/>
                    </a:xfrm>
                    <a:prstGeom prst="rect">
                      <a:avLst/>
                    </a:prstGeom>
                  </pic:spPr>
                </pic:pic>
              </a:graphicData>
            </a:graphic>
          </wp:inline>
        </w:drawing>
      </w:r>
    </w:p>
    <w:p>
      <w:pPr>
        <w:jc w:val="center"/>
        <w:rPr>
          <w:rFonts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8</w:t>
      </w:r>
    </w:p>
    <w:p>
      <w:pPr>
        <w:rPr>
          <w:rFonts w:ascii="微软雅黑" w:hAnsi="微软雅黑" w:eastAsia="微软雅黑"/>
          <w:sz w:val="18"/>
          <w:szCs w:val="18"/>
        </w:rPr>
      </w:pPr>
    </w:p>
    <w:p>
      <w:pPr>
        <w:rPr>
          <w:rFonts w:ascii="微软雅黑" w:hAnsi="微软雅黑" w:eastAsia="微软雅黑"/>
          <w:szCs w:val="21"/>
        </w:rPr>
      </w:pPr>
      <w:r>
        <w:rPr>
          <w:rFonts w:ascii="微软雅黑" w:hAnsi="微软雅黑" w:eastAsia="微软雅黑"/>
          <w:szCs w:val="21"/>
        </w:rPr>
        <w:t>若需要退选，在“已选课程”页面中，可点击“退选”按钮进行操作，点击弹出框的“确定”按钮即可完成退选。如下图</w:t>
      </w:r>
      <w:r>
        <w:rPr>
          <w:rFonts w:hint="eastAsia" w:ascii="微软雅黑" w:hAnsi="微软雅黑" w:eastAsia="微软雅黑"/>
          <w:szCs w:val="21"/>
        </w:rPr>
        <w:t>9、图10所示</w:t>
      </w:r>
    </w:p>
    <w:p>
      <w:pPr>
        <w:rPr>
          <w:rFonts w:ascii="微软雅黑" w:hAnsi="微软雅黑" w:eastAsia="微软雅黑"/>
          <w:sz w:val="18"/>
          <w:szCs w:val="18"/>
        </w:rPr>
      </w:pPr>
      <w:r>
        <w:drawing>
          <wp:inline distT="0" distB="0" distL="0" distR="0">
            <wp:extent cx="5274310" cy="564515"/>
            <wp:effectExtent l="0" t="0" r="254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5274310" cy="564515"/>
                    </a:xfrm>
                    <a:prstGeom prst="rect">
                      <a:avLst/>
                    </a:prstGeom>
                  </pic:spPr>
                </pic:pic>
              </a:graphicData>
            </a:graphic>
          </wp:inline>
        </w:drawing>
      </w:r>
    </w:p>
    <w:p>
      <w:pPr>
        <w:jc w:val="center"/>
        <w:rPr>
          <w:rFonts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9</w:t>
      </w:r>
    </w:p>
    <w:p>
      <w:pPr>
        <w:jc w:val="center"/>
        <w:rPr>
          <w:rFonts w:ascii="微软雅黑" w:hAnsi="微软雅黑" w:eastAsia="微软雅黑"/>
          <w:sz w:val="18"/>
          <w:szCs w:val="18"/>
        </w:rPr>
      </w:pPr>
      <w:r>
        <w:drawing>
          <wp:inline distT="0" distB="0" distL="0" distR="0">
            <wp:extent cx="5274310" cy="284162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5274310" cy="2841625"/>
                    </a:xfrm>
                    <a:prstGeom prst="rect">
                      <a:avLst/>
                    </a:prstGeom>
                  </pic:spPr>
                </pic:pic>
              </a:graphicData>
            </a:graphic>
          </wp:inline>
        </w:drawing>
      </w:r>
    </w:p>
    <w:p>
      <w:pPr>
        <w:jc w:val="center"/>
        <w:rPr>
          <w:rFonts w:hint="eastAsia" w:ascii="微软雅黑" w:hAnsi="微软雅黑" w:eastAsia="微软雅黑"/>
          <w:sz w:val="18"/>
          <w:szCs w:val="18"/>
        </w:rPr>
      </w:pPr>
      <w:r>
        <w:rPr>
          <w:rFonts w:ascii="微软雅黑" w:hAnsi="微软雅黑" w:eastAsia="微软雅黑"/>
          <w:sz w:val="18"/>
          <w:szCs w:val="18"/>
        </w:rPr>
        <w:t>图</w:t>
      </w:r>
      <w:r>
        <w:rPr>
          <w:rFonts w:hint="eastAsia" w:ascii="微软雅黑" w:hAnsi="微软雅黑" w:eastAsia="微软雅黑"/>
          <w:sz w:val="18"/>
          <w:szCs w:val="18"/>
        </w:rPr>
        <w:t>10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swiss"/>
    <w:pitch w:val="default"/>
    <w:sig w:usb0="80000287" w:usb1="2A0F3C52" w:usb2="00000016" w:usb3="00000000" w:csb0="0004001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4D6"/>
    <w:rsid w:val="002A2912"/>
    <w:rsid w:val="003B74D6"/>
    <w:rsid w:val="00725DC0"/>
    <w:rsid w:val="00C00340"/>
    <w:rsid w:val="00CD6675"/>
    <w:rsid w:val="00D5639C"/>
    <w:rsid w:val="00D5786E"/>
    <w:rsid w:val="00E4105D"/>
    <w:rsid w:val="00F545BB"/>
    <w:rsid w:val="03853D78"/>
    <w:rsid w:val="17D34897"/>
    <w:rsid w:val="2E7A4422"/>
    <w:rsid w:val="4F34017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unhideWhenUsed/>
    <w:qFormat/>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character" w:customStyle="1" w:styleId="6">
    <w:name w:val="标题 1 Char"/>
    <w:basedOn w:val="4"/>
    <w:link w:val="2"/>
    <w:qFormat/>
    <w:uiPriority w:val="9"/>
    <w:rPr>
      <w:b/>
      <w:bCs/>
      <w:kern w:val="44"/>
      <w:sz w:val="44"/>
      <w:szCs w:val="44"/>
    </w:rPr>
  </w:style>
  <w:style w:type="character" w:customStyle="1" w:styleId="7">
    <w:name w:val="标题 2 Char"/>
    <w:basedOn w:val="4"/>
    <w:link w:val="3"/>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75</Words>
  <Characters>434</Characters>
  <Lines>3</Lines>
  <Paragraphs>1</Paragraphs>
  <ScaleCrop>false</ScaleCrop>
  <LinksUpToDate>false</LinksUpToDate>
  <CharactersWithSpaces>508</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2016-07-05T03:44:00Z</dcterms:created>
  <dc:creator>孙瑞娉</dc:creator>
  <cp:lastModifiedBy>Administrator</cp:lastModifiedBy>
  <dcterms:modified xsi:type="dcterms:W3CDTF">2016-07-08T07:23:11Z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